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DC3C" w14:textId="36F7C1EE" w:rsidR="00CA586B" w:rsidRDefault="000D1FBC">
      <w:proofErr w:type="spellStart"/>
      <w:r>
        <w:t>YesMail</w:t>
      </w:r>
      <w:proofErr w:type="spellEnd"/>
      <w:r>
        <w:t xml:space="preserve"> - MMGY</w:t>
      </w:r>
      <w:r w:rsidR="00302A9F">
        <w:t xml:space="preserve"> </w:t>
      </w:r>
      <w:r w:rsidR="00302A9F" w:rsidRPr="00302A9F">
        <w:t>Master Update list</w:t>
      </w:r>
    </w:p>
    <w:p w14:paraId="4B04933B" w14:textId="77777777" w:rsidR="00B12213" w:rsidRDefault="00B12213"/>
    <w:p w14:paraId="0991296F" w14:textId="77777777" w:rsidR="00B12213" w:rsidRDefault="00B122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B12213" w14:paraId="1DEF2367" w14:textId="77777777" w:rsidTr="00B12213">
        <w:tc>
          <w:tcPr>
            <w:tcW w:w="2155" w:type="dxa"/>
          </w:tcPr>
          <w:p w14:paraId="20EF497D" w14:textId="77777777" w:rsidR="00B12213" w:rsidRDefault="00B12213">
            <w:r>
              <w:t>Date:</w:t>
            </w:r>
            <w:r>
              <w:tab/>
            </w:r>
          </w:p>
        </w:tc>
        <w:tc>
          <w:tcPr>
            <w:tcW w:w="7195" w:type="dxa"/>
          </w:tcPr>
          <w:p w14:paraId="16E302CD" w14:textId="77777777" w:rsidR="00B12213" w:rsidRDefault="00B12213">
            <w:r>
              <w:t>Reason:</w:t>
            </w:r>
          </w:p>
        </w:tc>
      </w:tr>
      <w:tr w:rsidR="00F3725A" w14:paraId="485BD954" w14:textId="77777777" w:rsidTr="00B12213">
        <w:tc>
          <w:tcPr>
            <w:tcW w:w="2155" w:type="dxa"/>
          </w:tcPr>
          <w:p w14:paraId="293ED80A" w14:textId="62289702" w:rsidR="00F3725A" w:rsidRDefault="00F3725A" w:rsidP="006863BC">
            <w:r>
              <w:t>Version</w:t>
            </w:r>
            <w:r w:rsidR="00E7556A">
              <w:t>1.0 (5/2</w:t>
            </w:r>
            <w:r w:rsidR="000D1FBC">
              <w:t>9</w:t>
            </w:r>
            <w:r w:rsidR="00E7556A">
              <w:t>/19)</w:t>
            </w:r>
          </w:p>
        </w:tc>
        <w:tc>
          <w:tcPr>
            <w:tcW w:w="7195" w:type="dxa"/>
          </w:tcPr>
          <w:p w14:paraId="6AF2AFFA" w14:textId="77777777" w:rsidR="00F3725A" w:rsidRDefault="00F3725A" w:rsidP="006863BC">
            <w:r>
              <w:t>Jody approved the removal of the gradient from the pods and hero</w:t>
            </w:r>
          </w:p>
          <w:p w14:paraId="7B55FA6F" w14:textId="77777777" w:rsidR="00F3725A" w:rsidRDefault="00F3725A" w:rsidP="006863BC">
            <w:r>
              <w:t>From the table ‘style</w:t>
            </w:r>
            <w:proofErr w:type="gramStart"/>
            <w:r>
              <w:t>=”</w:t>
            </w:r>
            <w:r w:rsidRPr="00F3725A">
              <w:t>border</w:t>
            </w:r>
            <w:proofErr w:type="gramEnd"/>
            <w:r w:rsidRPr="00F3725A">
              <w:t>-left: 1px solid #D6D6D6; border-right:1px solid #D6D6D6;</w:t>
            </w:r>
            <w:r>
              <w:t>”</w:t>
            </w:r>
          </w:p>
          <w:p w14:paraId="2C7574D4" w14:textId="77777777" w:rsidR="00F3725A" w:rsidRDefault="00F3725A" w:rsidP="006863BC">
            <w:r>
              <w:t>From the bottom:</w:t>
            </w:r>
          </w:p>
          <w:p w14:paraId="310FB046" w14:textId="77777777" w:rsidR="00F3725A" w:rsidRDefault="00F3725A" w:rsidP="00F3725A">
            <w:r>
              <w:tab/>
            </w:r>
            <w:proofErr w:type="gramStart"/>
            <w:r>
              <w:t>&lt;!--</w:t>
            </w:r>
            <w:proofErr w:type="gramEnd"/>
            <w:r>
              <w:t xml:space="preserve"> shadow --&gt;</w:t>
            </w:r>
          </w:p>
          <w:p w14:paraId="41EA3D4E" w14:textId="77777777" w:rsidR="00F3725A" w:rsidRDefault="00F3725A" w:rsidP="00F3725A">
            <w:r>
              <w:t xml:space="preserve">                &lt;</w:t>
            </w:r>
            <w:proofErr w:type="spellStart"/>
            <w:r>
              <w:t>tr</w:t>
            </w:r>
            <w:proofErr w:type="spellEnd"/>
            <w:r>
              <w:t xml:space="preserve">&gt;&lt;td </w:t>
            </w:r>
            <w:proofErr w:type="spellStart"/>
            <w:r>
              <w:t>bgcolor</w:t>
            </w:r>
            <w:proofErr w:type="spellEnd"/>
            <w:r>
              <w:t>="#C9C9C9" height="1" style="font-size:1px; line-height:1px;"&gt;&amp;</w:t>
            </w:r>
            <w:proofErr w:type="spellStart"/>
            <w:r>
              <w:t>nbsp</w:t>
            </w:r>
            <w:proofErr w:type="spellEnd"/>
            <w:r>
              <w:t>;&lt;/td&gt;&lt;/</w:t>
            </w:r>
            <w:proofErr w:type="spellStart"/>
            <w:r>
              <w:t>tr</w:t>
            </w:r>
            <w:proofErr w:type="spellEnd"/>
            <w:r>
              <w:t>&gt;</w:t>
            </w:r>
          </w:p>
          <w:p w14:paraId="523EA4F0" w14:textId="77777777" w:rsidR="00F3725A" w:rsidRDefault="00F3725A" w:rsidP="00F3725A">
            <w:r>
              <w:t xml:space="preserve">                &lt;</w:t>
            </w:r>
            <w:proofErr w:type="spellStart"/>
            <w:r>
              <w:t>tr</w:t>
            </w:r>
            <w:proofErr w:type="spellEnd"/>
            <w:r>
              <w:t xml:space="preserve">&gt;&lt;td </w:t>
            </w:r>
            <w:proofErr w:type="spellStart"/>
            <w:r>
              <w:t>bgcolor</w:t>
            </w:r>
            <w:proofErr w:type="spellEnd"/>
            <w:r>
              <w:t>="#D2D2D2" height="1" style="font-size:1px; line-height:1px;"&gt;&amp;</w:t>
            </w:r>
            <w:proofErr w:type="spellStart"/>
            <w:r>
              <w:t>nbsp</w:t>
            </w:r>
            <w:proofErr w:type="spellEnd"/>
            <w:r>
              <w:t>;&lt;/td&gt;&lt;/</w:t>
            </w:r>
            <w:proofErr w:type="spellStart"/>
            <w:r>
              <w:t>tr</w:t>
            </w:r>
            <w:proofErr w:type="spellEnd"/>
            <w:r>
              <w:t>&gt;</w:t>
            </w:r>
          </w:p>
          <w:p w14:paraId="484A6F97" w14:textId="77777777" w:rsidR="00F3725A" w:rsidRDefault="00F3725A" w:rsidP="00F3725A">
            <w:r>
              <w:t xml:space="preserve">                &lt;</w:t>
            </w:r>
            <w:proofErr w:type="spellStart"/>
            <w:r>
              <w:t>tr</w:t>
            </w:r>
            <w:proofErr w:type="spellEnd"/>
            <w:r>
              <w:t xml:space="preserve">&gt;&lt;td </w:t>
            </w:r>
            <w:proofErr w:type="spellStart"/>
            <w:r>
              <w:t>bgcolor</w:t>
            </w:r>
            <w:proofErr w:type="spellEnd"/>
            <w:r>
              <w:t>="#DBDBDB" height="1" style="font-size:1px; line-height:1px;"&gt;&amp;</w:t>
            </w:r>
            <w:proofErr w:type="spellStart"/>
            <w:r>
              <w:t>nbsp</w:t>
            </w:r>
            <w:proofErr w:type="spellEnd"/>
            <w:r>
              <w:t>;&lt;/td&gt;&lt;/</w:t>
            </w:r>
            <w:proofErr w:type="spellStart"/>
            <w:r>
              <w:t>tr</w:t>
            </w:r>
            <w:proofErr w:type="spellEnd"/>
            <w:r>
              <w:t>&gt;</w:t>
            </w:r>
          </w:p>
          <w:p w14:paraId="6AA7DCFA" w14:textId="77777777" w:rsidR="00F3725A" w:rsidRDefault="00F3725A" w:rsidP="00F3725A">
            <w:r>
              <w:t xml:space="preserve">                &lt;</w:t>
            </w:r>
            <w:proofErr w:type="spellStart"/>
            <w:r>
              <w:t>tr</w:t>
            </w:r>
            <w:proofErr w:type="spellEnd"/>
            <w:r>
              <w:t xml:space="preserve">&gt;&lt;td </w:t>
            </w:r>
            <w:proofErr w:type="spellStart"/>
            <w:r>
              <w:t>bgcolor</w:t>
            </w:r>
            <w:proofErr w:type="spellEnd"/>
            <w:r>
              <w:t>="#E4E4E4" height="1" style="font-size:1px; line-height:1px;"&gt;&amp;</w:t>
            </w:r>
            <w:proofErr w:type="spellStart"/>
            <w:r>
              <w:t>nbsp</w:t>
            </w:r>
            <w:proofErr w:type="spellEnd"/>
            <w:r>
              <w:t>;&lt;/td&gt;&lt;/</w:t>
            </w:r>
            <w:proofErr w:type="spellStart"/>
            <w:r>
              <w:t>tr</w:t>
            </w:r>
            <w:proofErr w:type="spellEnd"/>
            <w:r>
              <w:t>&gt;</w:t>
            </w:r>
          </w:p>
          <w:p w14:paraId="44D55CF4" w14:textId="77777777" w:rsidR="00F3725A" w:rsidRDefault="00F3725A" w:rsidP="00F3725A">
            <w:r>
              <w:t xml:space="preserve">                </w:t>
            </w:r>
            <w:proofErr w:type="gramStart"/>
            <w:r>
              <w:t>&lt;!--</w:t>
            </w:r>
            <w:proofErr w:type="gramEnd"/>
            <w:r>
              <w:t xml:space="preserve"> end shadow --&gt;</w:t>
            </w:r>
          </w:p>
        </w:tc>
      </w:tr>
      <w:tr w:rsidR="00544BDF" w14:paraId="3759DE23" w14:textId="77777777" w:rsidTr="00B12213">
        <w:tc>
          <w:tcPr>
            <w:tcW w:w="2155" w:type="dxa"/>
          </w:tcPr>
          <w:p w14:paraId="06AD3972" w14:textId="77777777" w:rsidR="00544BDF" w:rsidRDefault="00544BDF" w:rsidP="006863BC"/>
        </w:tc>
        <w:tc>
          <w:tcPr>
            <w:tcW w:w="7195" w:type="dxa"/>
          </w:tcPr>
          <w:p w14:paraId="3E817A4B" w14:textId="77777777" w:rsidR="00544BDF" w:rsidRDefault="00A162F3" w:rsidP="006863BC">
            <w:r>
              <w:t>Made the Social Media images direct links hosted on Responsys.</w:t>
            </w:r>
          </w:p>
          <w:p w14:paraId="083D6BB6" w14:textId="77777777" w:rsidR="00A162F3" w:rsidRDefault="00A162F3" w:rsidP="006863BC">
            <w:r>
              <w:t>Also put the social media to the correct order of :FB, YT,IG,TW,PI</w:t>
            </w:r>
          </w:p>
        </w:tc>
      </w:tr>
      <w:tr w:rsidR="002C7881" w14:paraId="09545DA7" w14:textId="77777777" w:rsidTr="00B12213">
        <w:tc>
          <w:tcPr>
            <w:tcW w:w="2155" w:type="dxa"/>
          </w:tcPr>
          <w:p w14:paraId="04503DE2" w14:textId="59D793D0" w:rsidR="00013B1E" w:rsidRDefault="00013B1E" w:rsidP="006863BC"/>
        </w:tc>
        <w:tc>
          <w:tcPr>
            <w:tcW w:w="7195" w:type="dxa"/>
          </w:tcPr>
          <w:p w14:paraId="1562C60B" w14:textId="2873F3C9" w:rsidR="002C7881" w:rsidRDefault="00D45ACB" w:rsidP="006863BC">
            <w:r>
              <w:t>Made all common images direct links. Please see the Excel Spreadsheet on in the folder ‘Direct Images’ for the full list</w:t>
            </w:r>
          </w:p>
        </w:tc>
      </w:tr>
      <w:tr w:rsidR="002C7881" w14:paraId="685A5854" w14:textId="77777777" w:rsidTr="00B12213">
        <w:tc>
          <w:tcPr>
            <w:tcW w:w="2155" w:type="dxa"/>
          </w:tcPr>
          <w:p w14:paraId="41A0E4FC" w14:textId="77777777" w:rsidR="002C7881" w:rsidRDefault="002C7881" w:rsidP="006863BC"/>
        </w:tc>
        <w:tc>
          <w:tcPr>
            <w:tcW w:w="7195" w:type="dxa"/>
          </w:tcPr>
          <w:p w14:paraId="7DCEC3BB" w14:textId="77777777" w:rsidR="002C7881" w:rsidRDefault="00013B1E" w:rsidP="006863BC">
            <w:r>
              <w:t>Updated the ‘Featured Destinations’ section</w:t>
            </w:r>
          </w:p>
          <w:p w14:paraId="40A01909" w14:textId="60DB610F" w:rsidR="00283958" w:rsidRDefault="00283958" w:rsidP="00283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Little Medallion go in front of the destination</w:t>
            </w:r>
          </w:p>
          <w:p w14:paraId="58ED3DEB" w14:textId="2A22030A" w:rsidR="00283958" w:rsidRDefault="00283958" w:rsidP="00283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List all the Medallion destination, first then non-medallion</w:t>
            </w:r>
          </w:p>
          <w:p w14:paraId="547D5CB4" w14:textId="296AB5D7" w:rsidR="00283958" w:rsidRDefault="00283958" w:rsidP="006863BC"/>
        </w:tc>
      </w:tr>
      <w:tr w:rsidR="00CA2FA2" w14:paraId="1DC5C399" w14:textId="77777777" w:rsidTr="00B12213">
        <w:tc>
          <w:tcPr>
            <w:tcW w:w="2155" w:type="dxa"/>
          </w:tcPr>
          <w:p w14:paraId="35DC5729" w14:textId="0B874B8A" w:rsidR="00CA2FA2" w:rsidRDefault="00B976E8" w:rsidP="006863BC">
            <w:r>
              <w:tab/>
            </w:r>
          </w:p>
        </w:tc>
        <w:tc>
          <w:tcPr>
            <w:tcW w:w="7195" w:type="dxa"/>
          </w:tcPr>
          <w:p w14:paraId="0EE7CD3E" w14:textId="3064EAD6" w:rsidR="00B976E8" w:rsidRDefault="00B976E8" w:rsidP="00B9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Added a </w:t>
            </w:r>
            <w:r w:rsidR="00F7233D">
              <w:rPr>
                <w:sz w:val="22"/>
                <w:szCs w:val="22"/>
              </w:rPr>
              <w:t>Background</w:t>
            </w:r>
            <w:r>
              <w:rPr>
                <w:sz w:val="22"/>
                <w:szCs w:val="22"/>
              </w:rPr>
              <w:t xml:space="preserve"> images</w:t>
            </w:r>
            <w:r w:rsidR="000F070E">
              <w:rPr>
                <w:sz w:val="22"/>
                <w:szCs w:val="22"/>
              </w:rPr>
              <w:t xml:space="preserve"> section</w:t>
            </w:r>
            <w:r>
              <w:rPr>
                <w:sz w:val="22"/>
                <w:szCs w:val="22"/>
              </w:rPr>
              <w:t>:</w:t>
            </w:r>
          </w:p>
          <w:p w14:paraId="6DB97D4A" w14:textId="11761244" w:rsidR="00B976E8" w:rsidRPr="00B976E8" w:rsidRDefault="00B976E8" w:rsidP="00B9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B976E8">
              <w:rPr>
                <w:sz w:val="22"/>
                <w:szCs w:val="22"/>
              </w:rPr>
              <w:t>All the way across</w:t>
            </w:r>
          </w:p>
          <w:p w14:paraId="000881D0" w14:textId="0E3875B4" w:rsidR="00B976E8" w:rsidRPr="00B976E8" w:rsidRDefault="00B976E8" w:rsidP="00B9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B976E8">
              <w:rPr>
                <w:sz w:val="22"/>
                <w:szCs w:val="22"/>
              </w:rPr>
              <w:t>4 – 2 sets of pods</w:t>
            </w:r>
          </w:p>
          <w:p w14:paraId="6168BAD6" w14:textId="607B4EEC" w:rsidR="00B976E8" w:rsidRDefault="00B976E8" w:rsidP="00B9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Added their CSS for both and labelled them</w:t>
            </w:r>
          </w:p>
          <w:p w14:paraId="61087D8F" w14:textId="77777777" w:rsidR="00CA2FA2" w:rsidRDefault="00CA2FA2" w:rsidP="006863BC"/>
        </w:tc>
      </w:tr>
      <w:tr w:rsidR="00CA2FA2" w14:paraId="0AC49188" w14:textId="77777777" w:rsidTr="00B12213">
        <w:tc>
          <w:tcPr>
            <w:tcW w:w="2155" w:type="dxa"/>
          </w:tcPr>
          <w:p w14:paraId="47782271" w14:textId="77777777" w:rsidR="00CA2FA2" w:rsidRDefault="00CA2FA2" w:rsidP="006863BC"/>
        </w:tc>
        <w:tc>
          <w:tcPr>
            <w:tcW w:w="7195" w:type="dxa"/>
          </w:tcPr>
          <w:p w14:paraId="2050D828" w14:textId="77777777" w:rsidR="00B976E8" w:rsidRDefault="00B976E8" w:rsidP="00B9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a blue banner header for the tables in the disclaimer section</w:t>
            </w:r>
          </w:p>
          <w:p w14:paraId="58814C06" w14:textId="077E7C75" w:rsidR="00B976E8" w:rsidRDefault="00B976E8" w:rsidP="00B9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Changed the font color to white</w:t>
            </w:r>
          </w:p>
          <w:p w14:paraId="66CE133A" w14:textId="77777777" w:rsidR="00CA2FA2" w:rsidRDefault="00CA2FA2" w:rsidP="006863BC"/>
        </w:tc>
      </w:tr>
      <w:tr w:rsidR="00CA2FA2" w14:paraId="06D0D03C" w14:textId="77777777" w:rsidTr="00B12213">
        <w:tc>
          <w:tcPr>
            <w:tcW w:w="2155" w:type="dxa"/>
          </w:tcPr>
          <w:p w14:paraId="43D8B2B8" w14:textId="77777777" w:rsidR="00CA2FA2" w:rsidRDefault="00CA2FA2" w:rsidP="006863BC"/>
        </w:tc>
        <w:tc>
          <w:tcPr>
            <w:tcW w:w="7195" w:type="dxa"/>
          </w:tcPr>
          <w:p w14:paraId="2C4DAC8C" w14:textId="77777777" w:rsidR="00B976E8" w:rsidRDefault="00B976E8" w:rsidP="00B9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 the Social Banner, Contact and Reference offer code section</w:t>
            </w:r>
          </w:p>
          <w:p w14:paraId="3AE136EC" w14:textId="38F0C3AF" w:rsidR="00B976E8" w:rsidRDefault="00B976E8" w:rsidP="00B9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Also added an alternative banner section that is without the Social Banner</w:t>
            </w:r>
          </w:p>
          <w:p w14:paraId="6D04E12F" w14:textId="3800EC18" w:rsidR="00B976E8" w:rsidRDefault="00B976E8" w:rsidP="00B9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Please use either but not both.</w:t>
            </w:r>
          </w:p>
          <w:p w14:paraId="6B4D12A2" w14:textId="77777777" w:rsidR="00CA2FA2" w:rsidRDefault="00CA2FA2" w:rsidP="006863BC"/>
        </w:tc>
      </w:tr>
      <w:tr w:rsidR="00CA2FA2" w14:paraId="0F52E6FF" w14:textId="77777777" w:rsidTr="00B12213">
        <w:tc>
          <w:tcPr>
            <w:tcW w:w="2155" w:type="dxa"/>
          </w:tcPr>
          <w:p w14:paraId="6DD6CEA4" w14:textId="77777777" w:rsidR="00CA2FA2" w:rsidRDefault="00CA2FA2" w:rsidP="006863BC"/>
        </w:tc>
        <w:tc>
          <w:tcPr>
            <w:tcW w:w="7195" w:type="dxa"/>
          </w:tcPr>
          <w:p w14:paraId="1361581A" w14:textId="77777777" w:rsidR="00B976E8" w:rsidRDefault="00B976E8" w:rsidP="00B9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Added a ‘Tools to help you sell’ section</w:t>
            </w:r>
          </w:p>
          <w:p w14:paraId="187DA8FA" w14:textId="3F53541C" w:rsidR="00B976E8" w:rsidRPr="00B976E8" w:rsidRDefault="00B976E8" w:rsidP="00B976E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976E8">
              <w:rPr>
                <w:sz w:val="22"/>
                <w:szCs w:val="22"/>
              </w:rPr>
              <w:t>bulletproof buttons in 2 sets of 2 on desktop</w:t>
            </w:r>
          </w:p>
          <w:p w14:paraId="3D49B844" w14:textId="77777777" w:rsidR="00CA2FA2" w:rsidRDefault="00B976E8" w:rsidP="0068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 rows of 4 bulletproof buttons that stack in mobile</w:t>
            </w:r>
          </w:p>
          <w:p w14:paraId="64C25C11" w14:textId="797FF793" w:rsidR="00B976E8" w:rsidRPr="00B976E8" w:rsidRDefault="00B976E8" w:rsidP="006863BC">
            <w:pPr>
              <w:rPr>
                <w:sz w:val="22"/>
                <w:szCs w:val="22"/>
              </w:rPr>
            </w:pPr>
          </w:p>
        </w:tc>
      </w:tr>
      <w:tr w:rsidR="00CA2FA2" w14:paraId="401AEA67" w14:textId="77777777" w:rsidTr="00B12213">
        <w:tc>
          <w:tcPr>
            <w:tcW w:w="2155" w:type="dxa"/>
          </w:tcPr>
          <w:p w14:paraId="3BA22E87" w14:textId="77777777" w:rsidR="00CA2FA2" w:rsidRDefault="00CA2FA2" w:rsidP="006863BC"/>
        </w:tc>
        <w:tc>
          <w:tcPr>
            <w:tcW w:w="7195" w:type="dxa"/>
          </w:tcPr>
          <w:p w14:paraId="301D9289" w14:textId="1531EAA9" w:rsidR="00CA2FA2" w:rsidRDefault="00B976E8" w:rsidP="0068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Added an Information/Date section</w:t>
            </w:r>
          </w:p>
          <w:p w14:paraId="57DFCF27" w14:textId="502ED7E7" w:rsidR="00B976E8" w:rsidRPr="00B976E8" w:rsidRDefault="00B976E8" w:rsidP="006863BC">
            <w:pPr>
              <w:rPr>
                <w:sz w:val="22"/>
                <w:szCs w:val="22"/>
              </w:rPr>
            </w:pPr>
          </w:p>
        </w:tc>
      </w:tr>
      <w:tr w:rsidR="00B976E8" w14:paraId="2BDC4C5B" w14:textId="77777777" w:rsidTr="00B12213">
        <w:tc>
          <w:tcPr>
            <w:tcW w:w="2155" w:type="dxa"/>
          </w:tcPr>
          <w:p w14:paraId="7CF4F519" w14:textId="77777777" w:rsidR="00B976E8" w:rsidRDefault="00B976E8" w:rsidP="006863BC"/>
        </w:tc>
        <w:tc>
          <w:tcPr>
            <w:tcW w:w="7195" w:type="dxa"/>
          </w:tcPr>
          <w:p w14:paraId="354BC407" w14:textId="01C24732" w:rsidR="00B976E8" w:rsidRDefault="00B976E8" w:rsidP="00B9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Added an image/text/button on 1 row and stack in mobile</w:t>
            </w:r>
          </w:p>
          <w:p w14:paraId="5C6BBA70" w14:textId="77777777" w:rsidR="00B976E8" w:rsidRDefault="00B976E8" w:rsidP="006863BC"/>
        </w:tc>
      </w:tr>
      <w:tr w:rsidR="00B976E8" w14:paraId="25BC358A" w14:textId="77777777" w:rsidTr="00B12213">
        <w:tc>
          <w:tcPr>
            <w:tcW w:w="2155" w:type="dxa"/>
          </w:tcPr>
          <w:p w14:paraId="6569B8EE" w14:textId="77777777" w:rsidR="00B976E8" w:rsidRDefault="00B976E8" w:rsidP="006863BC"/>
        </w:tc>
        <w:tc>
          <w:tcPr>
            <w:tcW w:w="7195" w:type="dxa"/>
          </w:tcPr>
          <w:p w14:paraId="13737D85" w14:textId="1D43187E" w:rsidR="00B976E8" w:rsidRDefault="00B976E8" w:rsidP="00B9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Added an image/text on 1 row non-stacking in mobile</w:t>
            </w:r>
          </w:p>
          <w:p w14:paraId="71F3C517" w14:textId="248866FD" w:rsidR="00B976E8" w:rsidRDefault="00B976E8" w:rsidP="00B9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Added 3 images across with little grey text below on 1 row and stack in mobile</w:t>
            </w:r>
          </w:p>
          <w:p w14:paraId="23E866CB" w14:textId="77777777" w:rsidR="00B976E8" w:rsidRDefault="00B976E8" w:rsidP="006863BC"/>
        </w:tc>
      </w:tr>
      <w:tr w:rsidR="00B976E8" w14:paraId="55D19A76" w14:textId="77777777" w:rsidTr="00B12213">
        <w:tc>
          <w:tcPr>
            <w:tcW w:w="2155" w:type="dxa"/>
          </w:tcPr>
          <w:p w14:paraId="7215F36B" w14:textId="77777777" w:rsidR="00B976E8" w:rsidRDefault="00B976E8" w:rsidP="006863BC"/>
        </w:tc>
        <w:tc>
          <w:tcPr>
            <w:tcW w:w="7195" w:type="dxa"/>
          </w:tcPr>
          <w:p w14:paraId="3F0D957E" w14:textId="01E50213" w:rsidR="00B976E8" w:rsidRDefault="00B976E8" w:rsidP="00B9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Changed the bulletproof button to blue from white</w:t>
            </w:r>
          </w:p>
          <w:p w14:paraId="072CE2D6" w14:textId="4FF53069" w:rsidR="00B976E8" w:rsidRDefault="00B976E8" w:rsidP="00B9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In the section with the title: “beyond the canal”</w:t>
            </w:r>
          </w:p>
          <w:p w14:paraId="4F283DA4" w14:textId="77777777" w:rsidR="00B976E8" w:rsidRDefault="00B976E8" w:rsidP="006863BC"/>
        </w:tc>
      </w:tr>
      <w:tr w:rsidR="00A225B5" w14:paraId="4D94DD33" w14:textId="77777777" w:rsidTr="00B12213">
        <w:tc>
          <w:tcPr>
            <w:tcW w:w="2155" w:type="dxa"/>
          </w:tcPr>
          <w:p w14:paraId="1F519A4E" w14:textId="77777777" w:rsidR="00A225B5" w:rsidRDefault="00A225B5" w:rsidP="006863BC"/>
        </w:tc>
        <w:tc>
          <w:tcPr>
            <w:tcW w:w="7195" w:type="dxa"/>
          </w:tcPr>
          <w:p w14:paraId="1899566A" w14:textId="77777777" w:rsidR="00A225B5" w:rsidRDefault="00A225B5" w:rsidP="00B976E8">
            <w:pPr>
              <w:rPr>
                <w:sz w:val="22"/>
                <w:szCs w:val="22"/>
              </w:rPr>
            </w:pPr>
          </w:p>
        </w:tc>
      </w:tr>
      <w:tr w:rsidR="00A225B5" w14:paraId="563B6ACB" w14:textId="77777777" w:rsidTr="00B12213">
        <w:tc>
          <w:tcPr>
            <w:tcW w:w="2155" w:type="dxa"/>
          </w:tcPr>
          <w:p w14:paraId="3E10C876" w14:textId="021A7DD0" w:rsidR="00A225B5" w:rsidRDefault="00A225B5" w:rsidP="006863BC">
            <w:r>
              <w:t>Version1.1 (7/01/19)</w:t>
            </w:r>
          </w:p>
        </w:tc>
        <w:tc>
          <w:tcPr>
            <w:tcW w:w="7195" w:type="dxa"/>
          </w:tcPr>
          <w:p w14:paraId="24E73DD2" w14:textId="4826E2BB" w:rsidR="00A225B5" w:rsidRDefault="00C40380" w:rsidP="00B9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</w:t>
            </w:r>
            <w:r w:rsidR="00F51753">
              <w:rPr>
                <w:sz w:val="22"/>
                <w:szCs w:val="22"/>
              </w:rPr>
              <w:t xml:space="preserve">ed </w:t>
            </w:r>
            <w:r>
              <w:rPr>
                <w:sz w:val="22"/>
                <w:szCs w:val="22"/>
              </w:rPr>
              <w:t>an updated version of the Medallion Banner</w:t>
            </w:r>
            <w:r w:rsidR="0017052E">
              <w:rPr>
                <w:sz w:val="22"/>
                <w:szCs w:val="22"/>
              </w:rPr>
              <w:t xml:space="preserve"> so it looks better in mobile devices.</w:t>
            </w:r>
          </w:p>
        </w:tc>
      </w:tr>
      <w:tr w:rsidR="005F0586" w14:paraId="6E1EE141" w14:textId="77777777" w:rsidTr="00B12213">
        <w:tc>
          <w:tcPr>
            <w:tcW w:w="2155" w:type="dxa"/>
          </w:tcPr>
          <w:p w14:paraId="0DB56DA0" w14:textId="77777777" w:rsidR="005F0586" w:rsidRDefault="005F0586" w:rsidP="006863BC">
            <w:r>
              <w:t>Renaming to Version1.4</w:t>
            </w:r>
          </w:p>
          <w:p w14:paraId="45446C05" w14:textId="62FA41FD" w:rsidR="00676F52" w:rsidRDefault="00676F52" w:rsidP="006863BC">
            <w:r>
              <w:t>(7/09/19)</w:t>
            </w:r>
          </w:p>
        </w:tc>
        <w:tc>
          <w:tcPr>
            <w:tcW w:w="7195" w:type="dxa"/>
          </w:tcPr>
          <w:p w14:paraId="6CF0D4C1" w14:textId="46574CEC" w:rsidR="005F0586" w:rsidRDefault="005F0586" w:rsidP="00B9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Changing version to align with PC Master.</w:t>
            </w:r>
          </w:p>
        </w:tc>
      </w:tr>
      <w:tr w:rsidR="001957CD" w14:paraId="1EBABE11" w14:textId="77777777" w:rsidTr="00B12213">
        <w:tc>
          <w:tcPr>
            <w:tcW w:w="2155" w:type="dxa"/>
          </w:tcPr>
          <w:p w14:paraId="5EE76BB5" w14:textId="77777777" w:rsidR="001957CD" w:rsidRDefault="001957CD" w:rsidP="006863BC"/>
        </w:tc>
        <w:tc>
          <w:tcPr>
            <w:tcW w:w="7195" w:type="dxa"/>
          </w:tcPr>
          <w:p w14:paraId="6F1BF60A" w14:textId="77777777" w:rsidR="001957CD" w:rsidRDefault="001957CD" w:rsidP="00B976E8">
            <w:pPr>
              <w:rPr>
                <w:sz w:val="22"/>
                <w:szCs w:val="22"/>
              </w:rPr>
            </w:pPr>
          </w:p>
        </w:tc>
      </w:tr>
      <w:tr w:rsidR="001957CD" w14:paraId="228A36D0" w14:textId="77777777" w:rsidTr="00B12213">
        <w:tc>
          <w:tcPr>
            <w:tcW w:w="2155" w:type="dxa"/>
          </w:tcPr>
          <w:p w14:paraId="446654D9" w14:textId="5098891E" w:rsidR="001957CD" w:rsidRDefault="001957CD" w:rsidP="006863BC">
            <w:r>
              <w:t>Version1.5 (7/15/19)</w:t>
            </w:r>
          </w:p>
        </w:tc>
        <w:tc>
          <w:tcPr>
            <w:tcW w:w="7195" w:type="dxa"/>
          </w:tcPr>
          <w:p w14:paraId="261388E0" w14:textId="77777777" w:rsidR="001957CD" w:rsidRDefault="001957CD" w:rsidP="00B9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 PVP link to ‘</w:t>
            </w:r>
            <w:r w:rsidRPr="001957CD">
              <w:rPr>
                <w:sz w:val="22"/>
                <w:szCs w:val="22"/>
              </w:rPr>
              <w:t>https://www.princess.com/learn/faq_answer/pre_cruise/</w:t>
            </w:r>
          </w:p>
          <w:p w14:paraId="24D1DFFA" w14:textId="257F7761" w:rsidR="001957CD" w:rsidRDefault="001957CD" w:rsidP="00B976E8">
            <w:pPr>
              <w:rPr>
                <w:sz w:val="22"/>
                <w:szCs w:val="22"/>
              </w:rPr>
            </w:pPr>
            <w:proofErr w:type="spellStart"/>
            <w:r w:rsidRPr="001957CD">
              <w:rPr>
                <w:sz w:val="22"/>
                <w:szCs w:val="22"/>
              </w:rPr>
              <w:t>prepare.jsp#Princess_Vacation_Protection</w:t>
            </w:r>
            <w:proofErr w:type="spellEnd"/>
            <w:r>
              <w:rPr>
                <w:sz w:val="22"/>
                <w:szCs w:val="22"/>
              </w:rPr>
              <w:t>’</w:t>
            </w:r>
          </w:p>
        </w:tc>
      </w:tr>
      <w:tr w:rsidR="002D73A3" w14:paraId="6E1EA136" w14:textId="77777777" w:rsidTr="00B12213">
        <w:tc>
          <w:tcPr>
            <w:tcW w:w="2155" w:type="dxa"/>
          </w:tcPr>
          <w:p w14:paraId="738C1522" w14:textId="77777777" w:rsidR="002D73A3" w:rsidRDefault="002D73A3" w:rsidP="006863BC"/>
        </w:tc>
        <w:tc>
          <w:tcPr>
            <w:tcW w:w="7195" w:type="dxa"/>
          </w:tcPr>
          <w:p w14:paraId="6013AE9D" w14:textId="77777777" w:rsidR="002D73A3" w:rsidRDefault="002D73A3" w:rsidP="00B976E8">
            <w:pPr>
              <w:rPr>
                <w:sz w:val="22"/>
                <w:szCs w:val="22"/>
              </w:rPr>
            </w:pPr>
          </w:p>
        </w:tc>
      </w:tr>
      <w:tr w:rsidR="002D73A3" w14:paraId="39DA3378" w14:textId="77777777" w:rsidTr="00B12213">
        <w:tc>
          <w:tcPr>
            <w:tcW w:w="2155" w:type="dxa"/>
          </w:tcPr>
          <w:p w14:paraId="6A863FDB" w14:textId="77777777" w:rsidR="002D73A3" w:rsidRDefault="002D73A3" w:rsidP="002D73A3">
            <w:r>
              <w:t>Version1.6</w:t>
            </w:r>
          </w:p>
          <w:p w14:paraId="046869F6" w14:textId="4F879854" w:rsidR="002D73A3" w:rsidRDefault="002D73A3" w:rsidP="002D73A3">
            <w:r>
              <w:t>(7/1</w:t>
            </w:r>
            <w:r w:rsidR="00B535F5">
              <w:t>7</w:t>
            </w:r>
            <w:r>
              <w:t>/19)</w:t>
            </w:r>
          </w:p>
        </w:tc>
        <w:tc>
          <w:tcPr>
            <w:tcW w:w="7195" w:type="dxa"/>
          </w:tcPr>
          <w:p w14:paraId="34B5B47F" w14:textId="03DA26E7" w:rsidR="002D73A3" w:rsidRDefault="002D73A3" w:rsidP="002D7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Removing all reference of Refer-A-Friend. Per e-services its under review and we are no longer promoting it.</w:t>
            </w:r>
          </w:p>
        </w:tc>
      </w:tr>
      <w:tr w:rsidR="00AF2E4A" w14:paraId="0580BF9F" w14:textId="77777777" w:rsidTr="00B12213">
        <w:tc>
          <w:tcPr>
            <w:tcW w:w="2155" w:type="dxa"/>
          </w:tcPr>
          <w:p w14:paraId="6368F4CC" w14:textId="77777777" w:rsidR="00AF2E4A" w:rsidRDefault="00AF2E4A" w:rsidP="002D73A3"/>
        </w:tc>
        <w:tc>
          <w:tcPr>
            <w:tcW w:w="7195" w:type="dxa"/>
          </w:tcPr>
          <w:p w14:paraId="4C842B5F" w14:textId="00EAF1AF" w:rsidR="00AF2E4A" w:rsidRDefault="00633BB2" w:rsidP="002D7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</w:t>
            </w:r>
            <w:r w:rsidR="00FC070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 vertical destination pods/boxes with MC</w:t>
            </w:r>
          </w:p>
        </w:tc>
      </w:tr>
      <w:tr w:rsidR="00134C48" w14:paraId="309DC474" w14:textId="77777777" w:rsidTr="00B12213">
        <w:tc>
          <w:tcPr>
            <w:tcW w:w="2155" w:type="dxa"/>
          </w:tcPr>
          <w:p w14:paraId="630A2D6F" w14:textId="77777777" w:rsidR="00134C48" w:rsidRDefault="00134C48" w:rsidP="002D73A3"/>
        </w:tc>
        <w:tc>
          <w:tcPr>
            <w:tcW w:w="7195" w:type="dxa"/>
          </w:tcPr>
          <w:p w14:paraId="187DE3ED" w14:textId="2F8DEA7E" w:rsidR="00134C48" w:rsidRDefault="00134C48" w:rsidP="002D7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Added the Holiday and Stanley the Bear Banners</w:t>
            </w:r>
          </w:p>
        </w:tc>
      </w:tr>
      <w:tr w:rsidR="00696EBE" w14:paraId="6B3BAE6F" w14:textId="77777777" w:rsidTr="00B12213">
        <w:tc>
          <w:tcPr>
            <w:tcW w:w="2155" w:type="dxa"/>
          </w:tcPr>
          <w:p w14:paraId="01EC8AC8" w14:textId="77777777" w:rsidR="00696EBE" w:rsidRDefault="00696EBE" w:rsidP="002D73A3"/>
        </w:tc>
        <w:tc>
          <w:tcPr>
            <w:tcW w:w="7195" w:type="dxa"/>
          </w:tcPr>
          <w:p w14:paraId="6A94D852" w14:textId="77777777" w:rsidR="00696EBE" w:rsidRDefault="00696EBE" w:rsidP="002D73A3">
            <w:pPr>
              <w:rPr>
                <w:sz w:val="22"/>
                <w:szCs w:val="22"/>
              </w:rPr>
            </w:pPr>
          </w:p>
        </w:tc>
      </w:tr>
      <w:tr w:rsidR="00696EBE" w14:paraId="6FB26E9D" w14:textId="77777777" w:rsidTr="00B12213">
        <w:tc>
          <w:tcPr>
            <w:tcW w:w="2155" w:type="dxa"/>
          </w:tcPr>
          <w:p w14:paraId="488F06E8" w14:textId="423FEADC" w:rsidR="00696EBE" w:rsidRDefault="00696EBE" w:rsidP="00696EBE">
            <w:r>
              <w:t>Version1.7</w:t>
            </w:r>
          </w:p>
          <w:p w14:paraId="4BE3AD26" w14:textId="579630CD" w:rsidR="00696EBE" w:rsidRDefault="00696EBE" w:rsidP="00696EBE">
            <w:r>
              <w:t>(8/</w:t>
            </w:r>
            <w:r w:rsidR="00271CC4">
              <w:t>1</w:t>
            </w:r>
            <w:r>
              <w:t>2/19)</w:t>
            </w:r>
          </w:p>
        </w:tc>
        <w:tc>
          <w:tcPr>
            <w:tcW w:w="7195" w:type="dxa"/>
          </w:tcPr>
          <w:p w14:paraId="78765BF3" w14:textId="43F35988" w:rsidR="00696EBE" w:rsidRDefault="00E851E3" w:rsidP="002D7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Added the </w:t>
            </w:r>
            <w:proofErr w:type="spellStart"/>
            <w:r>
              <w:rPr>
                <w:sz w:val="22"/>
                <w:szCs w:val="22"/>
              </w:rPr>
              <w:t>MedallionClass</w:t>
            </w:r>
            <w:proofErr w:type="spellEnd"/>
            <w:r>
              <w:rPr>
                <w:sz w:val="22"/>
                <w:szCs w:val="22"/>
              </w:rPr>
              <w:t xml:space="preserve"> Alaska specific Banner</w:t>
            </w:r>
          </w:p>
        </w:tc>
      </w:tr>
      <w:tr w:rsidR="00BD1CC0" w14:paraId="73B8996C" w14:textId="77777777" w:rsidTr="00B12213">
        <w:tc>
          <w:tcPr>
            <w:tcW w:w="2155" w:type="dxa"/>
          </w:tcPr>
          <w:p w14:paraId="51581102" w14:textId="77777777" w:rsidR="00BD1CC0" w:rsidRDefault="00BD1CC0" w:rsidP="00696EBE"/>
        </w:tc>
        <w:tc>
          <w:tcPr>
            <w:tcW w:w="7195" w:type="dxa"/>
          </w:tcPr>
          <w:p w14:paraId="3A91500B" w14:textId="47E12EFE" w:rsidR="00BD1CC0" w:rsidRDefault="001E1655" w:rsidP="002D7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Adding a</w:t>
            </w:r>
            <w:r w:rsidR="00BD1C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banner </w:t>
            </w:r>
            <w:r w:rsidR="00BD1CC0">
              <w:rPr>
                <w:sz w:val="22"/>
                <w:szCs w:val="22"/>
              </w:rPr>
              <w:t>live text with desktop mobile switch out using dummy images.</w:t>
            </w:r>
          </w:p>
        </w:tc>
      </w:tr>
      <w:tr w:rsidR="00494C15" w14:paraId="720DEF94" w14:textId="77777777" w:rsidTr="00B12213">
        <w:tc>
          <w:tcPr>
            <w:tcW w:w="2155" w:type="dxa"/>
          </w:tcPr>
          <w:p w14:paraId="5EF25B63" w14:textId="77777777" w:rsidR="00494C15" w:rsidRDefault="00494C15" w:rsidP="00696EBE"/>
        </w:tc>
        <w:tc>
          <w:tcPr>
            <w:tcW w:w="7195" w:type="dxa"/>
          </w:tcPr>
          <w:p w14:paraId="12A8D55C" w14:textId="23010996" w:rsidR="00494C15" w:rsidRDefault="00494C15" w:rsidP="002D7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Fixed the</w:t>
            </w:r>
            <w:r w:rsidR="00261E01">
              <w:rPr>
                <w:sz w:val="22"/>
                <w:szCs w:val="22"/>
              </w:rPr>
              <w:t xml:space="preserve"> dagger superscript for the ‘XX’ under the hero</w:t>
            </w:r>
          </w:p>
        </w:tc>
      </w:tr>
      <w:tr w:rsidR="0011307D" w14:paraId="5C7E1906" w14:textId="77777777" w:rsidTr="00B12213">
        <w:tc>
          <w:tcPr>
            <w:tcW w:w="2155" w:type="dxa"/>
          </w:tcPr>
          <w:p w14:paraId="59A35080" w14:textId="77777777" w:rsidR="0011307D" w:rsidRDefault="0011307D" w:rsidP="00696EBE"/>
        </w:tc>
        <w:tc>
          <w:tcPr>
            <w:tcW w:w="7195" w:type="dxa"/>
          </w:tcPr>
          <w:p w14:paraId="6954278C" w14:textId="77777777" w:rsidR="0011307D" w:rsidRDefault="0011307D" w:rsidP="002D73A3">
            <w:pPr>
              <w:rPr>
                <w:sz w:val="22"/>
                <w:szCs w:val="22"/>
              </w:rPr>
            </w:pPr>
          </w:p>
        </w:tc>
      </w:tr>
      <w:tr w:rsidR="0011307D" w14:paraId="49BDE1FD" w14:textId="77777777" w:rsidTr="00B12213">
        <w:tc>
          <w:tcPr>
            <w:tcW w:w="2155" w:type="dxa"/>
          </w:tcPr>
          <w:p w14:paraId="3A310512" w14:textId="4CD54904" w:rsidR="0011307D" w:rsidRDefault="0011307D" w:rsidP="0011307D">
            <w:r>
              <w:t>Version1.8</w:t>
            </w:r>
          </w:p>
          <w:p w14:paraId="13B1F6B6" w14:textId="49CB3F1B" w:rsidR="0011307D" w:rsidRDefault="0011307D" w:rsidP="0011307D">
            <w:r>
              <w:t>(</w:t>
            </w:r>
            <w:r w:rsidR="00516C15">
              <w:t>9</w:t>
            </w:r>
            <w:r>
              <w:t>/1</w:t>
            </w:r>
            <w:r w:rsidR="00516C15">
              <w:t>7</w:t>
            </w:r>
            <w:r>
              <w:t>/19)</w:t>
            </w:r>
          </w:p>
        </w:tc>
        <w:tc>
          <w:tcPr>
            <w:tcW w:w="7195" w:type="dxa"/>
          </w:tcPr>
          <w:p w14:paraId="2D524F6D" w14:textId="2395F122" w:rsidR="0011307D" w:rsidRDefault="0011307D" w:rsidP="002D73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MedallionClass</w:t>
            </w:r>
            <w:proofErr w:type="spellEnd"/>
            <w:r>
              <w:rPr>
                <w:sz w:val="22"/>
                <w:szCs w:val="22"/>
              </w:rPr>
              <w:t xml:space="preserve"> banner: Updated “don’t-get-up service” to on-demand service</w:t>
            </w:r>
            <w:r w:rsidR="00517153">
              <w:rPr>
                <w:sz w:val="22"/>
                <w:szCs w:val="22"/>
              </w:rPr>
              <w:t xml:space="preserve"> and adjusted the code so no </w:t>
            </w:r>
            <w:r w:rsidR="00F60838">
              <w:rPr>
                <w:sz w:val="22"/>
                <w:szCs w:val="22"/>
              </w:rPr>
              <w:t>orphans</w:t>
            </w:r>
          </w:p>
        </w:tc>
      </w:tr>
      <w:tr w:rsidR="0011307D" w14:paraId="392CDEE2" w14:textId="77777777" w:rsidTr="00B12213">
        <w:tc>
          <w:tcPr>
            <w:tcW w:w="2155" w:type="dxa"/>
          </w:tcPr>
          <w:p w14:paraId="2A290D7C" w14:textId="77777777" w:rsidR="0011307D" w:rsidRDefault="0011307D" w:rsidP="0011307D"/>
        </w:tc>
        <w:tc>
          <w:tcPr>
            <w:tcW w:w="7195" w:type="dxa"/>
          </w:tcPr>
          <w:p w14:paraId="03F716A8" w14:textId="22209F06" w:rsidR="0011307D" w:rsidRDefault="0011307D" w:rsidP="002D7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FCC FCD banner: Moved the ‘divider’ that is 16 </w:t>
            </w:r>
            <w:proofErr w:type="spellStart"/>
            <w:r>
              <w:rPr>
                <w:sz w:val="22"/>
                <w:szCs w:val="22"/>
              </w:rPr>
              <w:t>px</w:t>
            </w:r>
            <w:proofErr w:type="spellEnd"/>
            <w:r>
              <w:rPr>
                <w:sz w:val="22"/>
                <w:szCs w:val="22"/>
              </w:rPr>
              <w:t xml:space="preserve"> to outside of that table banner to its own and increased it to 36px. Since its going to be done to the dynamic code to fix </w:t>
            </w:r>
            <w:r w:rsidR="00517153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spacing </w:t>
            </w:r>
            <w:r w:rsidR="00517153">
              <w:rPr>
                <w:sz w:val="22"/>
                <w:szCs w:val="22"/>
              </w:rPr>
              <w:t xml:space="preserve">tissue </w:t>
            </w:r>
            <w:r>
              <w:rPr>
                <w:sz w:val="22"/>
                <w:szCs w:val="22"/>
              </w:rPr>
              <w:t xml:space="preserve">between </w:t>
            </w:r>
            <w:r w:rsidR="00517153">
              <w:rPr>
                <w:sz w:val="22"/>
                <w:szCs w:val="22"/>
              </w:rPr>
              <w:t>sections</w:t>
            </w:r>
            <w:r>
              <w:rPr>
                <w:sz w:val="22"/>
                <w:szCs w:val="22"/>
              </w:rPr>
              <w:t>.</w:t>
            </w:r>
          </w:p>
        </w:tc>
      </w:tr>
      <w:tr w:rsidR="00BE5F3B" w14:paraId="7CFDA265" w14:textId="77777777" w:rsidTr="00B12213">
        <w:tc>
          <w:tcPr>
            <w:tcW w:w="2155" w:type="dxa"/>
          </w:tcPr>
          <w:p w14:paraId="247AC712" w14:textId="77777777" w:rsidR="00BE5F3B" w:rsidRDefault="00BE5F3B" w:rsidP="0011307D"/>
        </w:tc>
        <w:tc>
          <w:tcPr>
            <w:tcW w:w="7195" w:type="dxa"/>
          </w:tcPr>
          <w:p w14:paraId="1533BD9B" w14:textId="6601D459" w:rsidR="00BE5F3B" w:rsidRDefault="00BE5F3B" w:rsidP="002D7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 rid of a stray bottom border</w:t>
            </w:r>
          </w:p>
        </w:tc>
      </w:tr>
      <w:tr w:rsidR="00AB1F04" w14:paraId="1341D7CF" w14:textId="77777777" w:rsidTr="00B12213">
        <w:tc>
          <w:tcPr>
            <w:tcW w:w="2155" w:type="dxa"/>
          </w:tcPr>
          <w:p w14:paraId="4367CBA6" w14:textId="77777777" w:rsidR="00AB1F04" w:rsidRDefault="00AB1F04" w:rsidP="0011307D"/>
        </w:tc>
        <w:tc>
          <w:tcPr>
            <w:tcW w:w="7195" w:type="dxa"/>
          </w:tcPr>
          <w:p w14:paraId="7FFC75D8" w14:textId="77777777" w:rsidR="00AB1F04" w:rsidRDefault="00AB1F04" w:rsidP="002D73A3">
            <w:pPr>
              <w:rPr>
                <w:sz w:val="22"/>
                <w:szCs w:val="22"/>
              </w:rPr>
            </w:pPr>
          </w:p>
        </w:tc>
      </w:tr>
      <w:tr w:rsidR="00AB1F04" w14:paraId="1FD294CE" w14:textId="77777777" w:rsidTr="00B12213">
        <w:tc>
          <w:tcPr>
            <w:tcW w:w="2155" w:type="dxa"/>
          </w:tcPr>
          <w:p w14:paraId="6CA355A3" w14:textId="57107935" w:rsidR="00AB1F04" w:rsidRDefault="00AB1F04" w:rsidP="00AB1F04">
            <w:r>
              <w:t>Version1.8.2</w:t>
            </w:r>
          </w:p>
          <w:p w14:paraId="1A38E874" w14:textId="379804FA" w:rsidR="00AB1F04" w:rsidRDefault="00AB1F04" w:rsidP="00AB1F04">
            <w:r>
              <w:t>(10/08/19)</w:t>
            </w:r>
          </w:p>
        </w:tc>
        <w:tc>
          <w:tcPr>
            <w:tcW w:w="7195" w:type="dxa"/>
          </w:tcPr>
          <w:p w14:paraId="143A68C9" w14:textId="43DD738C" w:rsidR="00AB1F04" w:rsidRDefault="00AB1F04" w:rsidP="002D73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MedallionClass</w:t>
            </w:r>
            <w:proofErr w:type="spellEnd"/>
            <w:r>
              <w:rPr>
                <w:sz w:val="22"/>
                <w:szCs w:val="22"/>
              </w:rPr>
              <w:t xml:space="preserve"> Banner: Added back in ‘service’ and adjust so no </w:t>
            </w:r>
            <w:r w:rsidR="00F60838">
              <w:rPr>
                <w:sz w:val="22"/>
                <w:szCs w:val="22"/>
              </w:rPr>
              <w:t>orphans</w:t>
            </w:r>
            <w:r>
              <w:rPr>
                <w:sz w:val="22"/>
                <w:szCs w:val="22"/>
              </w:rPr>
              <w:t>.</w:t>
            </w:r>
          </w:p>
        </w:tc>
      </w:tr>
      <w:tr w:rsidR="00A751B7" w14:paraId="0E5C2AF0" w14:textId="77777777" w:rsidTr="00B12213">
        <w:tc>
          <w:tcPr>
            <w:tcW w:w="2155" w:type="dxa"/>
          </w:tcPr>
          <w:p w14:paraId="5F46119B" w14:textId="77777777" w:rsidR="00A751B7" w:rsidRDefault="00A751B7" w:rsidP="00AB1F04"/>
        </w:tc>
        <w:tc>
          <w:tcPr>
            <w:tcW w:w="7195" w:type="dxa"/>
          </w:tcPr>
          <w:p w14:paraId="1E1E602C" w14:textId="77777777" w:rsidR="00A751B7" w:rsidRDefault="00A751B7" w:rsidP="002D73A3">
            <w:pPr>
              <w:rPr>
                <w:sz w:val="22"/>
                <w:szCs w:val="22"/>
              </w:rPr>
            </w:pPr>
          </w:p>
        </w:tc>
      </w:tr>
      <w:tr w:rsidR="00A751B7" w14:paraId="5FBAD11D" w14:textId="77777777" w:rsidTr="00B12213">
        <w:tc>
          <w:tcPr>
            <w:tcW w:w="2155" w:type="dxa"/>
          </w:tcPr>
          <w:p w14:paraId="719B02A6" w14:textId="4DD38606" w:rsidR="00A751B7" w:rsidRDefault="00A751B7" w:rsidP="00A751B7">
            <w:r>
              <w:t>Version1.9</w:t>
            </w:r>
          </w:p>
          <w:p w14:paraId="631A137C" w14:textId="116D9E94" w:rsidR="00A751B7" w:rsidRDefault="00A751B7" w:rsidP="00A751B7">
            <w:r>
              <w:t>(10/23/19)</w:t>
            </w:r>
          </w:p>
        </w:tc>
        <w:tc>
          <w:tcPr>
            <w:tcW w:w="7195" w:type="dxa"/>
          </w:tcPr>
          <w:p w14:paraId="6D9A1B55" w14:textId="77777777" w:rsidR="00A751B7" w:rsidRDefault="00A751B7" w:rsidP="002D73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MedallionClass</w:t>
            </w:r>
            <w:proofErr w:type="spellEnd"/>
            <w:r>
              <w:rPr>
                <w:sz w:val="22"/>
                <w:szCs w:val="22"/>
              </w:rPr>
              <w:t xml:space="preserve"> Banner: Removed the following: ‘</w:t>
            </w:r>
            <w:r w:rsidRPr="00A751B7">
              <w:rPr>
                <w:sz w:val="22"/>
                <w:szCs w:val="22"/>
              </w:rPr>
              <w:t>On your ship, your Medallion&lt;sup style="font-size:10px; line-height:10px;"&gt;&amp;trade;&lt;/sup&gt; replaces your key and credit card.</w:t>
            </w:r>
            <w:r>
              <w:rPr>
                <w:sz w:val="22"/>
                <w:szCs w:val="22"/>
              </w:rPr>
              <w:t>’ And adjusted the width to 420.</w:t>
            </w:r>
          </w:p>
          <w:p w14:paraId="7A6A6BE9" w14:textId="1B7ED1AD" w:rsidR="00A751B7" w:rsidRDefault="00A751B7" w:rsidP="002D7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Also removed the Alaska specific </w:t>
            </w:r>
            <w:proofErr w:type="spellStart"/>
            <w:r>
              <w:rPr>
                <w:sz w:val="22"/>
                <w:szCs w:val="22"/>
              </w:rPr>
              <w:t>MedallionClass</w:t>
            </w:r>
            <w:proofErr w:type="spellEnd"/>
            <w:r>
              <w:rPr>
                <w:sz w:val="22"/>
                <w:szCs w:val="22"/>
              </w:rPr>
              <w:t xml:space="preserve"> because </w:t>
            </w:r>
            <w:proofErr w:type="spellStart"/>
            <w:r>
              <w:rPr>
                <w:sz w:val="22"/>
                <w:szCs w:val="22"/>
              </w:rPr>
              <w:t>its</w:t>
            </w:r>
            <w:proofErr w:type="spellEnd"/>
            <w:r>
              <w:rPr>
                <w:sz w:val="22"/>
                <w:szCs w:val="22"/>
              </w:rPr>
              <w:t xml:space="preserve"> now a duplicate of the original.</w:t>
            </w:r>
          </w:p>
        </w:tc>
      </w:tr>
      <w:tr w:rsidR="00A751B7" w14:paraId="1588A786" w14:textId="77777777" w:rsidTr="00B12213">
        <w:tc>
          <w:tcPr>
            <w:tcW w:w="2155" w:type="dxa"/>
          </w:tcPr>
          <w:p w14:paraId="12AAB065" w14:textId="77777777" w:rsidR="00A751B7" w:rsidRDefault="00A751B7" w:rsidP="00A751B7"/>
        </w:tc>
        <w:tc>
          <w:tcPr>
            <w:tcW w:w="7195" w:type="dxa"/>
          </w:tcPr>
          <w:p w14:paraId="393DDE5F" w14:textId="0296A929" w:rsidR="00A751B7" w:rsidRDefault="00A751B7" w:rsidP="002D7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Added another Alternative layout</w:t>
            </w:r>
          </w:p>
        </w:tc>
      </w:tr>
      <w:tr w:rsidR="00A751B7" w14:paraId="7B46DB04" w14:textId="77777777" w:rsidTr="00B12213">
        <w:tc>
          <w:tcPr>
            <w:tcW w:w="2155" w:type="dxa"/>
          </w:tcPr>
          <w:p w14:paraId="597D31DA" w14:textId="77777777" w:rsidR="00A751B7" w:rsidRDefault="00A751B7" w:rsidP="00A751B7"/>
        </w:tc>
        <w:tc>
          <w:tcPr>
            <w:tcW w:w="7195" w:type="dxa"/>
          </w:tcPr>
          <w:p w14:paraId="32EE4E84" w14:textId="7665920D" w:rsidR="00A751B7" w:rsidRDefault="00A751B7" w:rsidP="002D7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Removed titled section of which emails we use which pods…</w:t>
            </w:r>
            <w:proofErr w:type="spellStart"/>
            <w:r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>…’used in Geo, or Incremental or Combo’.</w:t>
            </w:r>
          </w:p>
        </w:tc>
      </w:tr>
      <w:tr w:rsidR="004E4992" w14:paraId="6779D70C" w14:textId="77777777" w:rsidTr="00B12213">
        <w:tc>
          <w:tcPr>
            <w:tcW w:w="2155" w:type="dxa"/>
          </w:tcPr>
          <w:p w14:paraId="52777889" w14:textId="77777777" w:rsidR="004E4992" w:rsidRDefault="004E4992" w:rsidP="00A751B7"/>
        </w:tc>
        <w:tc>
          <w:tcPr>
            <w:tcW w:w="7195" w:type="dxa"/>
          </w:tcPr>
          <w:p w14:paraId="4C58030D" w14:textId="77777777" w:rsidR="004E4992" w:rsidRDefault="004E4992" w:rsidP="002D73A3">
            <w:pPr>
              <w:rPr>
                <w:sz w:val="22"/>
                <w:szCs w:val="22"/>
              </w:rPr>
            </w:pPr>
          </w:p>
        </w:tc>
      </w:tr>
      <w:tr w:rsidR="004E4992" w14:paraId="2D7BBBF1" w14:textId="77777777" w:rsidTr="00B12213">
        <w:tc>
          <w:tcPr>
            <w:tcW w:w="2155" w:type="dxa"/>
          </w:tcPr>
          <w:p w14:paraId="69EAAAC4" w14:textId="48D36EC3" w:rsidR="004E4992" w:rsidRDefault="004E4992" w:rsidP="004E4992">
            <w:r>
              <w:t>Version1.10</w:t>
            </w:r>
          </w:p>
          <w:p w14:paraId="3E3EDB8D" w14:textId="48352526" w:rsidR="004E4992" w:rsidRDefault="004E4992" w:rsidP="004E4992">
            <w:r>
              <w:lastRenderedPageBreak/>
              <w:t>(1/02/20</w:t>
            </w:r>
            <w:r w:rsidR="00555268">
              <w:t>20</w:t>
            </w:r>
            <w:r>
              <w:t>)</w:t>
            </w:r>
          </w:p>
        </w:tc>
        <w:tc>
          <w:tcPr>
            <w:tcW w:w="7195" w:type="dxa"/>
          </w:tcPr>
          <w:p w14:paraId="511C2A0D" w14:textId="408627BD" w:rsidR="00710FCF" w:rsidRDefault="004E4992" w:rsidP="002D7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Updated the last sentence of the MC </w:t>
            </w:r>
            <w:proofErr w:type="gramStart"/>
            <w:r>
              <w:rPr>
                <w:sz w:val="22"/>
                <w:szCs w:val="22"/>
              </w:rPr>
              <w:t xml:space="preserve">to </w:t>
            </w:r>
            <w:r w:rsidR="00710FCF">
              <w:rPr>
                <w:sz w:val="22"/>
                <w:szCs w:val="22"/>
              </w:rPr>
              <w:t>:</w:t>
            </w:r>
            <w:proofErr w:type="gramEnd"/>
          </w:p>
          <w:p w14:paraId="0C7988A4" w14:textId="731A4028" w:rsidR="004E4992" w:rsidRPr="00710FCF" w:rsidRDefault="004E4992" w:rsidP="002D73A3">
            <w:r>
              <w:rPr>
                <w:sz w:val="22"/>
                <w:szCs w:val="22"/>
              </w:rPr>
              <w:lastRenderedPageBreak/>
              <w:t>‘</w:t>
            </w:r>
            <w:r>
              <w:rPr>
                <w:rFonts w:ascii="Calibri" w:hAnsi="Calibri" w:cs="Calibri"/>
                <w:color w:val="323130"/>
                <w:sz w:val="22"/>
                <w:szCs w:val="22"/>
                <w:shd w:val="clear" w:color="auto" w:fill="FFFFFF"/>
              </w:rPr>
              <w:t>Wear it to enjoy everything from faster boarding to whatever you need, delivered to you, like drinks, food and sunscreen.</w:t>
            </w:r>
            <w:r w:rsidR="00710FCF">
              <w:rPr>
                <w:color w:val="323130"/>
                <w:sz w:val="22"/>
                <w:szCs w:val="22"/>
                <w:shd w:val="clear" w:color="auto" w:fill="FFFFFF"/>
              </w:rPr>
              <w:t>’</w:t>
            </w:r>
          </w:p>
        </w:tc>
      </w:tr>
      <w:tr w:rsidR="00710FCF" w14:paraId="76876AC5" w14:textId="77777777" w:rsidTr="00B12213">
        <w:tc>
          <w:tcPr>
            <w:tcW w:w="2155" w:type="dxa"/>
          </w:tcPr>
          <w:p w14:paraId="6905489D" w14:textId="77777777" w:rsidR="00710FCF" w:rsidRDefault="00710FCF" w:rsidP="004E4992"/>
        </w:tc>
        <w:tc>
          <w:tcPr>
            <w:tcW w:w="7195" w:type="dxa"/>
          </w:tcPr>
          <w:p w14:paraId="0E5FC12F" w14:textId="77777777" w:rsidR="00710FCF" w:rsidRDefault="00710FCF" w:rsidP="002D7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Reduced space between pods to 16px:</w:t>
            </w:r>
          </w:p>
          <w:p w14:paraId="0ABFAE1E" w14:textId="5CB9D907" w:rsidR="00710FCF" w:rsidRDefault="00710FCF" w:rsidP="002D73A3">
            <w:pPr>
              <w:rPr>
                <w:sz w:val="22"/>
                <w:szCs w:val="22"/>
              </w:rPr>
            </w:pPr>
            <w:r w:rsidRPr="00710FCF">
              <w:rPr>
                <w:sz w:val="22"/>
                <w:szCs w:val="22"/>
              </w:rPr>
              <w:t>&lt;td height="16" style="font-size:16px; line-height:16px;"&gt;&amp;</w:t>
            </w:r>
            <w:proofErr w:type="spellStart"/>
            <w:r w:rsidRPr="00710FCF">
              <w:rPr>
                <w:sz w:val="22"/>
                <w:szCs w:val="22"/>
              </w:rPr>
              <w:t>nbsp</w:t>
            </w:r>
            <w:proofErr w:type="spellEnd"/>
            <w:r w:rsidRPr="00710FCF">
              <w:rPr>
                <w:sz w:val="22"/>
                <w:szCs w:val="22"/>
              </w:rPr>
              <w:t>;&lt;/td&gt;</w:t>
            </w:r>
          </w:p>
        </w:tc>
      </w:tr>
      <w:tr w:rsidR="00710FCF" w14:paraId="5EDB39F9" w14:textId="77777777" w:rsidTr="00B12213">
        <w:tc>
          <w:tcPr>
            <w:tcW w:w="2155" w:type="dxa"/>
          </w:tcPr>
          <w:p w14:paraId="7A292069" w14:textId="77777777" w:rsidR="00710FCF" w:rsidRDefault="00710FCF" w:rsidP="004E4992"/>
        </w:tc>
        <w:tc>
          <w:tcPr>
            <w:tcW w:w="7195" w:type="dxa"/>
          </w:tcPr>
          <w:p w14:paraId="16CD58FA" w14:textId="6F303029" w:rsidR="00710FCF" w:rsidRDefault="00710FCF" w:rsidP="002D7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Changed the year to 2020</w:t>
            </w:r>
          </w:p>
        </w:tc>
      </w:tr>
      <w:tr w:rsidR="00555268" w14:paraId="61444DCD" w14:textId="77777777" w:rsidTr="00B12213">
        <w:tc>
          <w:tcPr>
            <w:tcW w:w="2155" w:type="dxa"/>
          </w:tcPr>
          <w:p w14:paraId="605AB110" w14:textId="77777777" w:rsidR="00555268" w:rsidRDefault="00555268" w:rsidP="004E4992"/>
        </w:tc>
        <w:tc>
          <w:tcPr>
            <w:tcW w:w="7195" w:type="dxa"/>
          </w:tcPr>
          <w:p w14:paraId="1247A2FC" w14:textId="77777777" w:rsidR="00555268" w:rsidRDefault="00555268" w:rsidP="002D73A3">
            <w:pPr>
              <w:rPr>
                <w:sz w:val="22"/>
                <w:szCs w:val="22"/>
              </w:rPr>
            </w:pPr>
          </w:p>
        </w:tc>
      </w:tr>
      <w:tr w:rsidR="00555268" w14:paraId="04022296" w14:textId="77777777" w:rsidTr="00B12213">
        <w:tc>
          <w:tcPr>
            <w:tcW w:w="2155" w:type="dxa"/>
          </w:tcPr>
          <w:p w14:paraId="30D62679" w14:textId="032AE673" w:rsidR="00555268" w:rsidRDefault="00555268" w:rsidP="00555268">
            <w:r>
              <w:t>Version1.11</w:t>
            </w:r>
          </w:p>
          <w:p w14:paraId="1DF00800" w14:textId="7D63B8EC" w:rsidR="00555268" w:rsidRDefault="00555268" w:rsidP="00555268">
            <w:r>
              <w:t>(0</w:t>
            </w:r>
            <w:r w:rsidR="00511104">
              <w:t>2/19</w:t>
            </w:r>
            <w:r>
              <w:t>/2020)</w:t>
            </w:r>
          </w:p>
        </w:tc>
        <w:tc>
          <w:tcPr>
            <w:tcW w:w="7195" w:type="dxa"/>
          </w:tcPr>
          <w:p w14:paraId="1C6FB1BB" w14:textId="5E505136" w:rsidR="00555268" w:rsidRDefault="00555268" w:rsidP="00555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 the pc desktop and mobile logo to: ‘(sea witch) PRINCESS®’</w:t>
            </w:r>
          </w:p>
        </w:tc>
      </w:tr>
      <w:tr w:rsidR="00555268" w14:paraId="6A814508" w14:textId="77777777" w:rsidTr="00B12213">
        <w:tc>
          <w:tcPr>
            <w:tcW w:w="2155" w:type="dxa"/>
          </w:tcPr>
          <w:p w14:paraId="0BDA2FE5" w14:textId="77777777" w:rsidR="00555268" w:rsidRDefault="00555268" w:rsidP="00555268"/>
        </w:tc>
        <w:tc>
          <w:tcPr>
            <w:tcW w:w="7195" w:type="dxa"/>
          </w:tcPr>
          <w:p w14:paraId="4A486AE5" w14:textId="77777777" w:rsidR="00555268" w:rsidRDefault="00555268" w:rsidP="00555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Left and right align the logo row so the logo is touching the left and the ‘sign in’ touching the right.</w:t>
            </w:r>
          </w:p>
          <w:p w14:paraId="4C6C1C2A" w14:textId="5739AAB5" w:rsidR="00555268" w:rsidRDefault="00555268" w:rsidP="00555268">
            <w:pPr>
              <w:rPr>
                <w:sz w:val="22"/>
                <w:szCs w:val="22"/>
              </w:rPr>
            </w:pPr>
            <w:r w:rsidRPr="00B77DC4">
              <w:rPr>
                <w:sz w:val="22"/>
                <w:szCs w:val="22"/>
              </w:rPr>
              <w:t xml:space="preserve">For Desktop but for </w:t>
            </w:r>
            <w:proofErr w:type="spellStart"/>
            <w:r w:rsidRPr="00B77DC4">
              <w:rPr>
                <w:sz w:val="22"/>
                <w:szCs w:val="22"/>
              </w:rPr>
              <w:t>ipad</w:t>
            </w:r>
            <w:proofErr w:type="spellEnd"/>
            <w:r w:rsidRPr="00B77DC4">
              <w:rPr>
                <w:sz w:val="22"/>
                <w:szCs w:val="22"/>
              </w:rPr>
              <w:t xml:space="preserve"> it will have a 20px left and right side</w:t>
            </w:r>
          </w:p>
        </w:tc>
      </w:tr>
      <w:tr w:rsidR="00511104" w14:paraId="03346C52" w14:textId="77777777" w:rsidTr="00B12213">
        <w:tc>
          <w:tcPr>
            <w:tcW w:w="2155" w:type="dxa"/>
          </w:tcPr>
          <w:p w14:paraId="28C5B6AE" w14:textId="77777777" w:rsidR="00511104" w:rsidRDefault="00511104" w:rsidP="00555268"/>
        </w:tc>
        <w:tc>
          <w:tcPr>
            <w:tcW w:w="7195" w:type="dxa"/>
          </w:tcPr>
          <w:p w14:paraId="43FE05E1" w14:textId="60B20B97" w:rsidR="00511104" w:rsidRPr="00511104" w:rsidRDefault="00511104" w:rsidP="00555268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Removed, per e-services, </w:t>
            </w:r>
            <w:r w:rsidRPr="00511104">
              <w:rPr>
                <w:rFonts w:ascii="Arial" w:hAnsi="Arial" w:cs="Arial"/>
                <w:color w:val="1D1C1D"/>
                <w:sz w:val="20"/>
                <w:szCs w:val="20"/>
                <w:shd w:val="clear" w:color="auto" w:fill="F8F8F8"/>
              </w:rPr>
              <w:t>"</w:t>
            </w:r>
            <w:proofErr w:type="spellStart"/>
            <w:r w:rsidRPr="00511104">
              <w:rPr>
                <w:rFonts w:ascii="Arial" w:hAnsi="Arial" w:cs="Arial"/>
                <w:color w:val="1D1C1D"/>
                <w:sz w:val="20"/>
                <w:szCs w:val="20"/>
                <w:shd w:val="clear" w:color="auto" w:fill="F8F8F8"/>
              </w:rPr>
              <w:t>FCC_FCD_YES_MAIL_one_td</w:t>
            </w:r>
            <w:proofErr w:type="spellEnd"/>
            <w:r w:rsidRPr="00511104">
              <w:rPr>
                <w:rFonts w:ascii="Arial" w:hAnsi="Arial" w:cs="Arial"/>
                <w:color w:val="1D1C1D"/>
                <w:sz w:val="20"/>
                <w:szCs w:val="20"/>
                <w:shd w:val="clear" w:color="auto" w:fill="F8F8F8"/>
              </w:rPr>
              <w:t>"</w:t>
            </w:r>
            <w:r>
              <w:rPr>
                <w:rFonts w:ascii="Arial" w:hAnsi="Arial" w:cs="Arial"/>
                <w:color w:val="1D1C1D"/>
                <w:sz w:val="20"/>
                <w:szCs w:val="20"/>
                <w:shd w:val="clear" w:color="auto" w:fill="F8F8F8"/>
              </w:rPr>
              <w:t xml:space="preserve"> </w:t>
            </w:r>
            <w:r w:rsidRPr="00511104">
              <w:rPr>
                <w:rFonts w:ascii="Times" w:hAnsi="Times" w:cs="Arial"/>
                <w:color w:val="1D1C1D"/>
                <w:sz w:val="22"/>
                <w:szCs w:val="22"/>
                <w:shd w:val="clear" w:color="auto" w:fill="F8F8F8"/>
              </w:rPr>
              <w:t xml:space="preserve">from the </w:t>
            </w:r>
            <w:r>
              <w:rPr>
                <w:rFonts w:ascii="Times" w:hAnsi="Times" w:cs="Arial"/>
                <w:color w:val="1D1C1D"/>
                <w:sz w:val="22"/>
                <w:szCs w:val="22"/>
                <w:shd w:val="clear" w:color="auto" w:fill="F8F8F8"/>
              </w:rPr>
              <w:t>table cell because it’s not dynamic</w:t>
            </w:r>
          </w:p>
        </w:tc>
      </w:tr>
      <w:tr w:rsidR="00511104" w14:paraId="566FDCF9" w14:textId="77777777" w:rsidTr="00B12213">
        <w:tc>
          <w:tcPr>
            <w:tcW w:w="2155" w:type="dxa"/>
          </w:tcPr>
          <w:p w14:paraId="2FF399D8" w14:textId="77777777" w:rsidR="00511104" w:rsidRDefault="00511104" w:rsidP="00555268"/>
        </w:tc>
        <w:tc>
          <w:tcPr>
            <w:tcW w:w="7195" w:type="dxa"/>
          </w:tcPr>
          <w:p w14:paraId="2F61CFDB" w14:textId="2FE52F08" w:rsidR="00511104" w:rsidRDefault="00511104" w:rsidP="00555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Fixed the orphan text in mobile for the </w:t>
            </w:r>
            <w:proofErr w:type="spellStart"/>
            <w:r>
              <w:rPr>
                <w:sz w:val="22"/>
                <w:szCs w:val="22"/>
              </w:rPr>
              <w:t>MedallionClass</w:t>
            </w:r>
            <w:proofErr w:type="spellEnd"/>
            <w:r>
              <w:rPr>
                <w:sz w:val="22"/>
                <w:szCs w:val="22"/>
              </w:rPr>
              <w:t xml:space="preserve"> banner</w:t>
            </w:r>
          </w:p>
        </w:tc>
      </w:tr>
      <w:tr w:rsidR="00511104" w14:paraId="7750B4A9" w14:textId="77777777" w:rsidTr="00B12213">
        <w:tc>
          <w:tcPr>
            <w:tcW w:w="2155" w:type="dxa"/>
          </w:tcPr>
          <w:p w14:paraId="6A36B70D" w14:textId="77777777" w:rsidR="00511104" w:rsidRDefault="00511104" w:rsidP="00555268"/>
        </w:tc>
        <w:tc>
          <w:tcPr>
            <w:tcW w:w="7195" w:type="dxa"/>
          </w:tcPr>
          <w:p w14:paraId="501957F8" w14:textId="4FC2F692" w:rsidR="00511104" w:rsidRDefault="00511104" w:rsidP="00555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 the ‘Getaway’ banner</w:t>
            </w:r>
          </w:p>
        </w:tc>
      </w:tr>
      <w:tr w:rsidR="008524DD" w14:paraId="5DDA5CC7" w14:textId="77777777" w:rsidTr="00B12213">
        <w:tc>
          <w:tcPr>
            <w:tcW w:w="2155" w:type="dxa"/>
          </w:tcPr>
          <w:p w14:paraId="455D2D4C" w14:textId="77777777" w:rsidR="008524DD" w:rsidRDefault="008524DD" w:rsidP="00555268"/>
        </w:tc>
        <w:tc>
          <w:tcPr>
            <w:tcW w:w="7195" w:type="dxa"/>
          </w:tcPr>
          <w:p w14:paraId="229F8C69" w14:textId="5A92C696" w:rsidR="008524DD" w:rsidRDefault="008524DD" w:rsidP="00555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Added some pod styles we are using.</w:t>
            </w:r>
            <w:bookmarkStart w:id="0" w:name="_GoBack"/>
            <w:bookmarkEnd w:id="0"/>
          </w:p>
        </w:tc>
      </w:tr>
    </w:tbl>
    <w:p w14:paraId="0DABC753" w14:textId="77777777" w:rsidR="001E5163" w:rsidRDefault="001E5163"/>
    <w:p w14:paraId="120A7021" w14:textId="77777777" w:rsidR="001E5163" w:rsidRDefault="001E5163">
      <w:r>
        <w:tab/>
      </w:r>
      <w:r>
        <w:tab/>
      </w:r>
    </w:p>
    <w:p w14:paraId="357C6593" w14:textId="77777777" w:rsidR="001E5163" w:rsidRDefault="001E5163" w:rsidP="00B12213">
      <w:pPr>
        <w:ind w:left="2160" w:hanging="2160"/>
      </w:pPr>
      <w:r>
        <w:tab/>
      </w:r>
    </w:p>
    <w:sectPr w:rsidR="001E5163" w:rsidSect="0047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75B9"/>
    <w:multiLevelType w:val="hybridMultilevel"/>
    <w:tmpl w:val="28C0B2A8"/>
    <w:lvl w:ilvl="0" w:tplc="7012F6CA">
      <w:start w:val="4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FC774DB"/>
    <w:multiLevelType w:val="hybridMultilevel"/>
    <w:tmpl w:val="6038BEA6"/>
    <w:lvl w:ilvl="0" w:tplc="CBEEDE4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FA6C8D"/>
    <w:multiLevelType w:val="hybridMultilevel"/>
    <w:tmpl w:val="295AD104"/>
    <w:lvl w:ilvl="0" w:tplc="1876DC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51B2"/>
    <w:multiLevelType w:val="hybridMultilevel"/>
    <w:tmpl w:val="404ADC1A"/>
    <w:lvl w:ilvl="0" w:tplc="74B6CA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D6348"/>
    <w:multiLevelType w:val="hybridMultilevel"/>
    <w:tmpl w:val="2F624F7C"/>
    <w:lvl w:ilvl="0" w:tplc="F5206C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506D4"/>
    <w:multiLevelType w:val="hybridMultilevel"/>
    <w:tmpl w:val="D85E4898"/>
    <w:lvl w:ilvl="0" w:tplc="F488CF94">
      <w:start w:val="4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C9B2980"/>
    <w:multiLevelType w:val="hybridMultilevel"/>
    <w:tmpl w:val="537C46F4"/>
    <w:lvl w:ilvl="0" w:tplc="ABEAC51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9F"/>
    <w:rsid w:val="00013B1E"/>
    <w:rsid w:val="000D1FBC"/>
    <w:rsid w:val="000F070E"/>
    <w:rsid w:val="0011307D"/>
    <w:rsid w:val="00117BDC"/>
    <w:rsid w:val="00134C48"/>
    <w:rsid w:val="0017052E"/>
    <w:rsid w:val="001957CD"/>
    <w:rsid w:val="001E1655"/>
    <w:rsid w:val="001E5163"/>
    <w:rsid w:val="002072E4"/>
    <w:rsid w:val="00261E01"/>
    <w:rsid w:val="00271CC4"/>
    <w:rsid w:val="00283958"/>
    <w:rsid w:val="002C6942"/>
    <w:rsid w:val="002C7881"/>
    <w:rsid w:val="002D73A3"/>
    <w:rsid w:val="002F1E75"/>
    <w:rsid w:val="00302A9F"/>
    <w:rsid w:val="003071BE"/>
    <w:rsid w:val="0047394A"/>
    <w:rsid w:val="00494C15"/>
    <w:rsid w:val="004E4992"/>
    <w:rsid w:val="00511104"/>
    <w:rsid w:val="00516C15"/>
    <w:rsid w:val="00517153"/>
    <w:rsid w:val="00544BDF"/>
    <w:rsid w:val="00555268"/>
    <w:rsid w:val="005602FB"/>
    <w:rsid w:val="00571D18"/>
    <w:rsid w:val="005A600E"/>
    <w:rsid w:val="005F0586"/>
    <w:rsid w:val="005F6322"/>
    <w:rsid w:val="00633BB2"/>
    <w:rsid w:val="00676F52"/>
    <w:rsid w:val="006863BC"/>
    <w:rsid w:val="00696EBE"/>
    <w:rsid w:val="00710FCF"/>
    <w:rsid w:val="008524DD"/>
    <w:rsid w:val="00A162F3"/>
    <w:rsid w:val="00A225B5"/>
    <w:rsid w:val="00A751B7"/>
    <w:rsid w:val="00AB1F04"/>
    <w:rsid w:val="00AF2E4A"/>
    <w:rsid w:val="00B12213"/>
    <w:rsid w:val="00B535F5"/>
    <w:rsid w:val="00B85D91"/>
    <w:rsid w:val="00B976E8"/>
    <w:rsid w:val="00BD1CC0"/>
    <w:rsid w:val="00BE5F3B"/>
    <w:rsid w:val="00C40380"/>
    <w:rsid w:val="00CA2FA2"/>
    <w:rsid w:val="00CA586B"/>
    <w:rsid w:val="00D45ACB"/>
    <w:rsid w:val="00DA0E68"/>
    <w:rsid w:val="00E7556A"/>
    <w:rsid w:val="00E851E3"/>
    <w:rsid w:val="00F3725A"/>
    <w:rsid w:val="00F51753"/>
    <w:rsid w:val="00F60838"/>
    <w:rsid w:val="00F7233D"/>
    <w:rsid w:val="00F914E1"/>
    <w:rsid w:val="00FC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70CD"/>
  <w15:chartTrackingRefBased/>
  <w15:docId w15:val="{489AFFB0-2EA9-DE47-A7F7-ED55F0A3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9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6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307251-B095-4E4D-AE2A-960BC329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Tycene (PCL)</dc:creator>
  <cp:keywords/>
  <dc:description/>
  <cp:lastModifiedBy>Davis, Tycene (PCL)</cp:lastModifiedBy>
  <cp:revision>37</cp:revision>
  <dcterms:created xsi:type="dcterms:W3CDTF">2019-05-20T15:57:00Z</dcterms:created>
  <dcterms:modified xsi:type="dcterms:W3CDTF">2020-02-19T18:53:00Z</dcterms:modified>
</cp:coreProperties>
</file>